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BA" w:rsidRPr="008B04BA" w:rsidRDefault="008B04BA" w:rsidP="008B04BA">
      <w:pPr>
        <w:keepNext/>
        <w:keepLines/>
        <w:spacing w:after="359" w:line="320" w:lineRule="exact"/>
        <w:jc w:val="both"/>
        <w:outlineLvl w:val="1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0" w:name="bookmark3"/>
      <w:bookmarkStart w:id="1" w:name="_GoBack"/>
      <w:bookmarkEnd w:id="1"/>
      <w:r w:rsidRPr="008B04BA">
        <w:rPr>
          <w:rFonts w:ascii="Times New Roman" w:eastAsia="Times New Roman" w:hAnsi="Times New Roman" w:cs="Times New Roman"/>
          <w:color w:val="auto"/>
          <w:sz w:val="32"/>
          <w:szCs w:val="32"/>
        </w:rPr>
        <w:t>(СУДСКИ ПОСЛОВНИК)</w:t>
      </w:r>
      <w:bookmarkEnd w:id="0"/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Ко руководи судском управом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Коме странка или други учесник у поступку подносе притужбу и у ком року се по притужби мора поступити?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Ко п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редседнику суда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помаже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у обављању послова судске управе којима се доприноси остваривању функције председника суда, у складу са законом, судским пословником и актом о унутрашњој организацији и систематизацији радних места у суду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Организовање и координирање којих послова п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редседник суда поверава управитељу суда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Које се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одељење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 у оквиру суда или судског одељења може организовати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ради испитавања испуњености процесних претпоставки за вођење поступка и одлучивање о правним лековима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Када се сазива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Седниц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свих судија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 и ко је сазива? 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Када се обавезно основа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Одељење судске праксе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Где се обављају 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дминистративни и технички послови у суду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Ко руководи радом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судске писарнице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Где се обављају ф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инансијско-материјални послови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Шта значи с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краћеница ИКТ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Какви могу бити извештаји о раду суда?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Када судови сачињавају р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едовни извештај о раду суда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Коме с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удови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 достављају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редовне извештаје о раду суд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а?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Коме се могу поверавати п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ослови одлучивања о правима судија по основу рада, утврђивање годишњег распореда послова, одлучивање о правима из радног односа судског особља у случају када је то законом одређено, као и о удаљењу судија и судија поротника са дужности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Шта је потребно прибавити пре утврђивања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Годишњ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ег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распоред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послова за наредну годину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До када се најкасније саопштава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Годишњи распоред послова за наредну годину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на седници свих судија?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Шта се одређује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Годишњим распоредом послова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У циљу обезбеђивања подједнаке оптерећености свих судија у суду,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 како се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новопримљени предмети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разврставају?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У ком року од дана предаје иницијалног акта у суд странка која је предала иницијални акт има право да сазна број предмета, име судије који је одређен да поступа и место предузимања судских радњи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Колика траје циклус расподеле предмета у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судовима у којим постоје услови за вођење електронских уписника коришћењем ИКТ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Да ли се п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осебном одлуком председника суда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 може или не може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одступити од редоследа распоређивања предмета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Ко обавља п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ослове разврставања и расподеле предмета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Чије писано одобрење је потребно за ф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отографисање, аудио и видео снимање у згради суда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Чија сагласност је потребна да би председник суда одобрио ф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отографисање, аудио и видео снимање на рочиштима у циљу јавног приказивања снимка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Ко одређује р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адно време у суду у складу са посебним прописом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Који се послови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по одобрењу председника суда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 могу обављати в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ан прописаног радног времена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У складу са којим прописима и актима с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удско особље обавља послове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Ко се стара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о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прикладном одевању судског особља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Ко се стара о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прикладном одевању у судници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pacing w:val="-4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pacing w:val="-4"/>
          <w:sz w:val="22"/>
          <w:szCs w:val="22"/>
          <w:lang w:val="sr-Cyrl-RS"/>
        </w:rPr>
        <w:t>Под којим бројем се поступак наставља у предмету</w:t>
      </w:r>
      <w:r w:rsidRPr="008B04BA">
        <w:rPr>
          <w:rFonts w:ascii="Times New Roman" w:eastAsia="Times New Roman" w:hAnsi="Times New Roman" w:cs="Times New Roman"/>
          <w:color w:val="auto"/>
          <w:spacing w:val="-4"/>
          <w:sz w:val="22"/>
          <w:szCs w:val="22"/>
        </w:rPr>
        <w:t xml:space="preserve"> који је у уписнику означен као коначно решен, </w:t>
      </w:r>
      <w:r w:rsidRPr="008B04BA">
        <w:rPr>
          <w:rFonts w:ascii="Times New Roman" w:eastAsia="Times New Roman" w:hAnsi="Times New Roman" w:cs="Times New Roman"/>
          <w:color w:val="auto"/>
          <w:spacing w:val="-4"/>
          <w:sz w:val="22"/>
          <w:szCs w:val="22"/>
          <w:lang w:val="sr-Cyrl-RS"/>
        </w:rPr>
        <w:t xml:space="preserve">где се </w:t>
      </w:r>
      <w:r w:rsidRPr="008B04BA">
        <w:rPr>
          <w:rFonts w:ascii="Times New Roman" w:eastAsia="Times New Roman" w:hAnsi="Times New Roman" w:cs="Times New Roman"/>
          <w:color w:val="auto"/>
          <w:spacing w:val="-4"/>
          <w:sz w:val="22"/>
          <w:szCs w:val="22"/>
        </w:rPr>
        <w:t>поступак настав</w:t>
      </w:r>
      <w:r w:rsidRPr="008B04BA">
        <w:rPr>
          <w:rFonts w:ascii="Times New Roman" w:eastAsia="Times New Roman" w:hAnsi="Times New Roman" w:cs="Times New Roman"/>
          <w:color w:val="auto"/>
          <w:spacing w:val="-4"/>
          <w:sz w:val="22"/>
          <w:szCs w:val="22"/>
          <w:lang w:val="sr-Cyrl-RS"/>
        </w:rPr>
        <w:t>ља</w:t>
      </w:r>
      <w:r w:rsidRPr="008B04BA">
        <w:rPr>
          <w:rFonts w:ascii="Times New Roman" w:eastAsia="Times New Roman" w:hAnsi="Times New Roman" w:cs="Times New Roman"/>
          <w:color w:val="auto"/>
          <w:spacing w:val="-4"/>
          <w:sz w:val="22"/>
          <w:szCs w:val="22"/>
        </w:rPr>
        <w:t xml:space="preserve"> услед укидања одлуке (у целини или делимично), или после прекида поступка или после проналаска окривљеног по потерници и сл.</w:t>
      </w:r>
      <w:r w:rsidRPr="008B04BA">
        <w:rPr>
          <w:rFonts w:ascii="Times New Roman" w:eastAsia="Times New Roman" w:hAnsi="Times New Roman" w:cs="Times New Roman"/>
          <w:color w:val="auto"/>
          <w:spacing w:val="-4"/>
          <w:sz w:val="22"/>
          <w:szCs w:val="22"/>
          <w:lang w:val="sr-Cyrl-RS"/>
        </w:rPr>
        <w:t xml:space="preserve"> 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Чиме је прописан н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ачин коришћења радних и других просторија у судској згради, време задржавања у згради, мере потребне за безбедност просторија и остале мере потребне за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чување средстава за рад и других предмета који се налазе у суду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Шта се објављује на огласној табли у судској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згради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 која је постављена н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а видном месту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Ко се стара се о благовременом и уредном истицању и уклањању огласних примерака на огласну таблу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Када се врши п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ријем странака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Када странке не могу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да прегледају, фотокопирају и преписују списе код којих је поступак у току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Ко п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о правноснажном окончању поступка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 даје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дозволу за прегледање списа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Које уверење н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а захтев странке, трећих лица која имају оправдан интерес и кад је то прописима одређено издаје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 суд?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Шта је м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еђусобна правна помоћ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Како се врши о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вера исправа намењених употреби у иностранству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Где се предаје и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ницијални акт којим се покреће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поступак, као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 сви други поднесци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Када у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правитељ писарнице може потписивати писмена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Ко потписује п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исмена која се односе на позивање странака, сведока, вештака, достављање тужбе, одговора на тужбу и друге послове експедиције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Где се на судском писмену ставља з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аглавље које садржи: грб Републике Србије, назив Република Србија, назив суда, ознаку и број предмета, датум и седиште суда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Која се врста и величина слова користи за израду з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аписни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о главним претресима, расправама, припремним и осталим рочиштима, као и записни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у вези са обављањем других судских радњи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Како се у записнику пишу о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длуке донете током расправе или претреса које се односе на управљање поступком или одлуке о главној ствари које су објављене на расправи или претресу 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На ком делу стране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судија или службеник који спроводи одређену радњу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 потписују з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аписник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Која одлука суда се сматра и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зворником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Да ли се с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транкама у поступку доставља изворник одлуке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 или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препис одлуке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Шта мора да садржи п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репис одлуке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У складу са којим законом или прописом се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израђује , користи и чува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п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ечат суда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Којим језиком и којим писмом је исписан текст на штамбиљу?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Да ли штамбиљи морају бити прописани С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удским пословником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Да ли се на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преписе (отправке одлука, дописе и службене потврде и друга писмена која се достављају странкама, судовима, другим органима и организацијама), ставља отисак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округлог печата или штамбиља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Шта се употребљава за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печаћење воском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Да ли се ш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тамбиљем сматра и текст штамбиља одштампан као формулар, сачињен у електронском облику или откуцан на писмену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Да ли је т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аксени обвезник дужан да суду приложи потврду о уплати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Када странка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једном уплатницом плати таксу за више предмета,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где се улаже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доказ о уплати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Да ли се о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тисак штамбиља са забелешком да је такса наплаћена ставља на насловну страну омота списа, у десни горњи угао, испред ознаке предмета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Када се п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исмена примају у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 суду?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Да ли за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послени који у суду прима писмена непосредно од странке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сме одбити пријем писмена ако писмено садржи неке формалне недостатке и ако суд није надлежан за рад по писмену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Шта је потребно назначити у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забелешци о пријему писмена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Коме се предаје пошиљка 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ко запослени који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 је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прими није овлашћен и да је отвори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Од чега се састоји с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удски број предмета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Да ли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с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удски број предмета садржи арапски број који означава судију - председника већа коме је предмет додељен у рад, који се налази испред ознаке уписника, ако се по предмету поступа у седишту суда (нпр. 1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П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70/10)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Да ли с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удски број предмета садржи арапски број који означава судију - председника већа коме је предмет додељен у рад, који се налази испред ознаке уписника, ако се по предмету поступа у одељењу суда (нпр. 1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70/10)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lastRenderedPageBreak/>
        <w:t>Када с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удски број предмета садржи римски и арапски број пре ознаке уписника, који се одвајају повлаком, (нпр. 1-1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П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70/10)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Ко потписује п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озив на рочиште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Шта се прилаже п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озиву за рочиште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Ко попуњава п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озиве за расправу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Ко врши р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азвођење у уписнику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Да ли се на изворник или препис одлуке ставља о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тисак штамбиља белешке о отпремању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У колико примерака се пишу з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амолнице, налози странкама и други акти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Шта је п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репис одлуке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У колико примерака ће се израдити препис одлуке?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Како се врши отпремање п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исмена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Где се води е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виденција о отпрем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ању писмена?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Како се разврставају п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ошиљке које се отпремају поштом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Да ли се датум рока евиденције или датум рока предевиденције ставља на повратницу односно доставницу када се доставља позив за рочиште?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Да ли се л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ицу које се затекне у суду, писмено се може уручити ако је лично познато запосленом у суду или ако се на веродостојан начин може утврдити његов идентитет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Да ли се п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редмет ставља у евиденцију кад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је потребно да се на одређено време пре рока или дана за који је одређено рочиште провери извршење одређених радњи како би се благовремено могле предузети даље мере за одржавање рочишта и рокова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Након спајања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више предмета ради заједничког расправљања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 шта се н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а омоту заједничког предмета означава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Шта се након спајања списа уноси у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попис списа, односно електронски попис списа ранијег предмета под наредним редним бројем пописа списа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Да ли се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на омоту предмета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 прецртава ознака предмета који је приложен ради увида након раздвајања?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Како се поступа по в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раћен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им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доставниц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ама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и повратниц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ама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по којима је достава извршена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Где се држе з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авршени предмети у писарници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Ко с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војим потписом на штамбиљу одређује да је предмет за архивирање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Да ли је пре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архивирања потребно издвојити предмете који су били приложени, а поступак није спојен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 или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проверити да ли су извршене уредне доставе странкама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Како се евидентирају и чувају п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редмети у којима је поступак правноснажно прекинут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По чијем писменом одобрењу се 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рхивирани предмети могу дати другим судовима, државним органима или установама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Шта се ставља на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место где се у архиви налазио издати предмет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По којим прописима се 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рхивирани предмети, уписници, именици и друге помоћне књиге чувају и издвајају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Који је рок чувања уписника и њима одговарајућих именика?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Како се рачунају р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окови чувања архивираних предмета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Шта се ради са архивираним списима по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сле протека рока чувања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Где се чувају з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бирке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 xml:space="preserve">судских 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</w:rPr>
        <w:t>одлука</w:t>
      </w: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Које уписнике и помоћне књиге воде судови?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Да ли се у писарници уписници воде одвојено за сваку врсту предмета?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Како се у уписник и помоћне књиге заводе писмена?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Када се предмет означава као коначно решен?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Шта се заводи у уписник „К“?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Шта се заводи у уписник „Км“?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Шта се заводи у уписник „Кж1“?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Шта се заводи у уписник „П“?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Шта се заводи у уписник „П-уз“?</w:t>
      </w:r>
    </w:p>
    <w:p w:rsidR="008B04BA" w:rsidRPr="008B04BA" w:rsidRDefault="008B04BA" w:rsidP="00FC77A4">
      <w:pPr>
        <w:numPr>
          <w:ilvl w:val="0"/>
          <w:numId w:val="6"/>
        </w:numPr>
        <w:tabs>
          <w:tab w:val="left" w:pos="540"/>
        </w:tabs>
        <w:ind w:left="450" w:hanging="45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B04BA">
        <w:rPr>
          <w:rFonts w:ascii="Times New Roman" w:eastAsia="Times New Roman" w:hAnsi="Times New Roman" w:cs="Times New Roman"/>
          <w:color w:val="auto"/>
          <w:sz w:val="22"/>
          <w:szCs w:val="22"/>
          <w:lang w:val="sr-Cyrl-RS"/>
        </w:rPr>
        <w:t>Шта се заводи у уписник „Гж“?</w:t>
      </w:r>
    </w:p>
    <w:p w:rsidR="003264E2" w:rsidRDefault="003264E2" w:rsidP="00B96992">
      <w:pPr>
        <w:pStyle w:val="Bodytext20"/>
        <w:shd w:val="clear" w:color="auto" w:fill="auto"/>
        <w:tabs>
          <w:tab w:val="left" w:pos="594"/>
        </w:tabs>
        <w:spacing w:before="0" w:line="274" w:lineRule="exact"/>
      </w:pPr>
    </w:p>
    <w:sectPr w:rsidR="003264E2">
      <w:headerReference w:type="default" r:id="rId8"/>
      <w:pgSz w:w="11900" w:h="16840"/>
      <w:pgMar w:top="1426" w:right="1378" w:bottom="1426" w:left="13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6F" w:rsidRDefault="00072C6F">
      <w:r>
        <w:separator/>
      </w:r>
    </w:p>
  </w:endnote>
  <w:endnote w:type="continuationSeparator" w:id="0">
    <w:p w:rsidR="00072C6F" w:rsidRDefault="0007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6F" w:rsidRDefault="00072C6F"/>
  </w:footnote>
  <w:footnote w:type="continuationSeparator" w:id="0">
    <w:p w:rsidR="00072C6F" w:rsidRDefault="00072C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B20" w:rsidRDefault="008A4B20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F82953F" wp14:editId="5FA474DE">
              <wp:simplePos x="0" y="0"/>
              <wp:positionH relativeFrom="page">
                <wp:posOffset>6533515</wp:posOffset>
              </wp:positionH>
              <wp:positionV relativeFrom="page">
                <wp:posOffset>494030</wp:posOffset>
              </wp:positionV>
              <wp:extent cx="127635" cy="146050"/>
              <wp:effectExtent l="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B20" w:rsidRDefault="008A4B2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45pt;margin-top:38.9pt;width:10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ikqQIAAKY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" filled="f" stroked="f">
              <v:textbox style="mso-fit-shape-to-text:t" inset="0,0,0,0">
                <w:txbxContent>
                  <w:p w:rsidR="008A4B20" w:rsidRDefault="008A4B20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1479"/>
    <w:multiLevelType w:val="multilevel"/>
    <w:tmpl w:val="27CE627C"/>
    <w:lvl w:ilvl="0">
      <w:start w:val="28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C6010"/>
    <w:multiLevelType w:val="hybridMultilevel"/>
    <w:tmpl w:val="FE9664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17917"/>
    <w:multiLevelType w:val="hybridMultilevel"/>
    <w:tmpl w:val="65C843B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424B6"/>
    <w:multiLevelType w:val="multilevel"/>
    <w:tmpl w:val="28384E5A"/>
    <w:lvl w:ilvl="0">
      <w:start w:val="28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1C1D27"/>
    <w:multiLevelType w:val="hybridMultilevel"/>
    <w:tmpl w:val="567670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34A8D"/>
    <w:multiLevelType w:val="multilevel"/>
    <w:tmpl w:val="AD1C8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E2"/>
    <w:rsid w:val="000211E3"/>
    <w:rsid w:val="00072C6F"/>
    <w:rsid w:val="00094414"/>
    <w:rsid w:val="001961F4"/>
    <w:rsid w:val="001A159B"/>
    <w:rsid w:val="001F4EA8"/>
    <w:rsid w:val="001F6731"/>
    <w:rsid w:val="002335D7"/>
    <w:rsid w:val="002751B9"/>
    <w:rsid w:val="002C1709"/>
    <w:rsid w:val="002F62E9"/>
    <w:rsid w:val="003264E2"/>
    <w:rsid w:val="003C0634"/>
    <w:rsid w:val="00426340"/>
    <w:rsid w:val="006D5297"/>
    <w:rsid w:val="00724173"/>
    <w:rsid w:val="00731FAC"/>
    <w:rsid w:val="00784E49"/>
    <w:rsid w:val="00787600"/>
    <w:rsid w:val="00793D84"/>
    <w:rsid w:val="007F422C"/>
    <w:rsid w:val="007F4BF4"/>
    <w:rsid w:val="00892222"/>
    <w:rsid w:val="008A4B20"/>
    <w:rsid w:val="008B04BA"/>
    <w:rsid w:val="008C1BB4"/>
    <w:rsid w:val="0099629D"/>
    <w:rsid w:val="00AE31CD"/>
    <w:rsid w:val="00B96992"/>
    <w:rsid w:val="00BA124C"/>
    <w:rsid w:val="00CF23DA"/>
    <w:rsid w:val="00DA788C"/>
    <w:rsid w:val="00DB05ED"/>
    <w:rsid w:val="00FC77A4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sr-Latn-RS" w:eastAsia="sr-Latn-R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ArialUnicodeMS10ptItalic">
    <w:name w:val="Body text (2) + Arial Unicode MS;10 pt;Italic"/>
    <w:basedOn w:val="Bodytext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Candara9pt">
    <w:name w:val="Body text (2) + Candara;9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2Spacing-1pt">
    <w:name w:val="Body text (2) + Spacing -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60"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360" w:after="360" w:line="0" w:lineRule="atLeast"/>
      <w:jc w:val="both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B9699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C7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7A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C7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7A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sr-Latn-RS" w:eastAsia="sr-Latn-R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ArialUnicodeMS10ptItalic">
    <w:name w:val="Body text (2) + Arial Unicode MS;10 pt;Italic"/>
    <w:basedOn w:val="Bodytext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Candara9pt">
    <w:name w:val="Body text (2) + Candara;9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2Spacing-1pt">
    <w:name w:val="Body text (2) + Spacing -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60"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360" w:after="360" w:line="0" w:lineRule="atLeast"/>
      <w:jc w:val="both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B9699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FC7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7A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C7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7A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2019-12-18T12:54:00Z</cp:lastPrinted>
  <dcterms:created xsi:type="dcterms:W3CDTF">2019-12-18T16:14:00Z</dcterms:created>
  <dcterms:modified xsi:type="dcterms:W3CDTF">2019-12-18T16:14:00Z</dcterms:modified>
</cp:coreProperties>
</file>